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17" w:rsidRPr="002B6D17" w:rsidRDefault="002B6D17" w:rsidP="002B6D17">
      <w:pPr>
        <w:spacing w:after="0" w:line="660" w:lineRule="atLeast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2B6D1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The Albion Surgery – Covid-19 - Update 31 March 2020 </w:t>
      </w:r>
    </w:p>
    <w:p w:rsidR="002B6D17" w:rsidRDefault="002B6D17" w:rsidP="002B6D17">
      <w:pPr>
        <w:spacing w:after="0" w:line="240" w:lineRule="auto"/>
        <w:rPr>
          <w:rFonts w:ascii="Arial" w:eastAsia="Times New Roman" w:hAnsi="Arial" w:cs="Arial"/>
          <w:color w:val="505050"/>
          <w:sz w:val="24"/>
          <w:szCs w:val="24"/>
          <w:lang w:eastAsia="en-GB"/>
        </w:rPr>
      </w:pPr>
      <w:r w:rsidRPr="002B6D17">
        <w:rPr>
          <w:rFonts w:ascii="Arial" w:eastAsia="Times New Roman" w:hAnsi="Arial" w:cs="Arial"/>
          <w:color w:val="505050"/>
          <w:sz w:val="24"/>
          <w:szCs w:val="24"/>
          <w:lang w:eastAsia="en-GB"/>
        </w:rPr>
        <w:t> </w:t>
      </w:r>
    </w:p>
    <w:p w:rsidR="0029243D" w:rsidRDefault="0029243D" w:rsidP="002B6D17">
      <w:pPr>
        <w:spacing w:after="0" w:line="240" w:lineRule="auto"/>
        <w:rPr>
          <w:rFonts w:ascii="Arial" w:eastAsia="Times New Roman" w:hAnsi="Arial" w:cs="Arial"/>
          <w:color w:val="50505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en-GB"/>
        </w:rPr>
        <w:t xml:space="preserve">We are receiving a number of calls from patients who have been either unsuccessful in registering for the on-line food delivery service or they have registered but then find they cannot get a secured time slot for delivery. Unfortunately, it appears that the system is currently overwhelmed with demand for the home delivery service and we do not have any influence over this. </w:t>
      </w:r>
    </w:p>
    <w:p w:rsidR="0029243D" w:rsidRDefault="0029243D" w:rsidP="002B6D17">
      <w:pPr>
        <w:spacing w:after="0" w:line="240" w:lineRule="auto"/>
        <w:rPr>
          <w:rFonts w:ascii="Arial" w:eastAsia="Times New Roman" w:hAnsi="Arial" w:cs="Arial"/>
          <w:color w:val="505050"/>
          <w:sz w:val="24"/>
          <w:szCs w:val="24"/>
          <w:lang w:eastAsia="en-GB"/>
        </w:rPr>
      </w:pPr>
    </w:p>
    <w:p w:rsidR="0029243D" w:rsidRDefault="0029243D" w:rsidP="002B6D17">
      <w:pPr>
        <w:spacing w:after="0" w:line="240" w:lineRule="auto"/>
        <w:rPr>
          <w:rFonts w:ascii="Arial" w:eastAsia="Times New Roman" w:hAnsi="Arial" w:cs="Arial"/>
          <w:color w:val="50505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05050"/>
          <w:sz w:val="24"/>
          <w:szCs w:val="24"/>
          <w:lang w:eastAsia="en-GB"/>
        </w:rPr>
        <w:t>Please see some useful guidance below that may help patients with existing queries.</w:t>
      </w:r>
    </w:p>
    <w:p w:rsidR="0029243D" w:rsidRPr="002B6D17" w:rsidRDefault="0029243D" w:rsidP="002B6D17">
      <w:pPr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en-GB"/>
        </w:rPr>
      </w:pPr>
    </w:p>
    <w:p w:rsidR="002B6D17" w:rsidRPr="002B6D17" w:rsidRDefault="002B6D17" w:rsidP="002B6D17">
      <w:pPr>
        <w:pBdr>
          <w:bottom w:val="single" w:sz="36" w:space="0" w:color="E3EEE4"/>
        </w:pBdr>
        <w:spacing w:after="0" w:line="39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B6D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Management of Vulnerable patients</w:t>
      </w:r>
    </w:p>
    <w:p w:rsidR="002B6D17" w:rsidRPr="0029243D" w:rsidRDefault="002B6D17" w:rsidP="002B6D17">
      <w:pPr>
        <w:spacing w:after="0" w:line="240" w:lineRule="auto"/>
        <w:rPr>
          <w:rFonts w:ascii="Arial" w:eastAsia="Times New Roman" w:hAnsi="Arial" w:cs="Arial"/>
          <w:lang w:eastAsia="en-GB"/>
        </w:rPr>
      </w:pPr>
      <w:bookmarkStart w:id="0" w:name="_GoBack"/>
      <w:bookmarkEnd w:id="0"/>
      <w:r w:rsidRPr="002B6D17">
        <w:rPr>
          <w:rFonts w:ascii="Arial" w:eastAsia="Times New Roman" w:hAnsi="Arial" w:cs="Arial"/>
          <w:lang w:eastAsia="en-GB"/>
        </w:rPr>
        <w:t xml:space="preserve">The </w:t>
      </w:r>
      <w:r w:rsidR="0029243D">
        <w:rPr>
          <w:rFonts w:ascii="Arial" w:eastAsia="Times New Roman" w:hAnsi="Arial" w:cs="Arial"/>
          <w:lang w:eastAsia="en-GB"/>
        </w:rPr>
        <w:t>G</w:t>
      </w:r>
      <w:r w:rsidRPr="002B6D17">
        <w:rPr>
          <w:rFonts w:ascii="Arial" w:eastAsia="Times New Roman" w:hAnsi="Arial" w:cs="Arial"/>
          <w:lang w:eastAsia="en-GB"/>
        </w:rPr>
        <w:t>overnment recently sent out letters to those who have clinical conditions which are likely to put them at the highest risk of mortality and severe morbidity from Covid-19. This group were advised that they should undergo strict social isolation for at least 12 weeks and included the following people:</w:t>
      </w:r>
    </w:p>
    <w:p w:rsidR="002B6D17" w:rsidRPr="002B6D17" w:rsidRDefault="002B6D17" w:rsidP="002B6D1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B6D17" w:rsidRPr="002B6D17" w:rsidRDefault="002B6D17" w:rsidP="002B6D1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Solid organ transplant recipients</w:t>
      </w:r>
    </w:p>
    <w:p w:rsidR="002B6D17" w:rsidRPr="002B6D17" w:rsidRDefault="002B6D17" w:rsidP="002B6D1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People with specific cancers</w:t>
      </w:r>
    </w:p>
    <w:p w:rsidR="002B6D17" w:rsidRPr="002B6D17" w:rsidRDefault="002B6D17" w:rsidP="002B6D1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People with severe respiratory conditions including all cystic fibrosis, severe asthma and severe COPD</w:t>
      </w:r>
    </w:p>
    <w:p w:rsidR="002B6D17" w:rsidRPr="002B6D17" w:rsidRDefault="002B6D17" w:rsidP="002B6D1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People with rare diseases and inborn errors of metabolism that significantly increase the risk of infections (such as SCID, homozygous sickle cell disease)</w:t>
      </w:r>
    </w:p>
    <w:p w:rsidR="002B6D17" w:rsidRPr="002B6D17" w:rsidRDefault="002B6D17" w:rsidP="002B6D1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People on immunosuppression therapies sufficient to significantly increase risk of infection</w:t>
      </w:r>
    </w:p>
    <w:p w:rsidR="002B6D17" w:rsidRPr="002B6D17" w:rsidRDefault="002B6D17" w:rsidP="002B6D1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People who are pregnant with significant heart disease, congenital or acquired</w:t>
      </w:r>
    </w:p>
    <w:p w:rsidR="002B6D17" w:rsidRPr="002B6D17" w:rsidRDefault="002B6D17" w:rsidP="002B6D1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 </w:t>
      </w:r>
    </w:p>
    <w:p w:rsidR="002B6D17" w:rsidRPr="002B6D17" w:rsidRDefault="002B6D17" w:rsidP="002B6D1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 xml:space="preserve">The following </w:t>
      </w:r>
      <w:proofErr w:type="gramStart"/>
      <w:r w:rsidRPr="002B6D17">
        <w:rPr>
          <w:rFonts w:ascii="Arial" w:eastAsia="Times New Roman" w:hAnsi="Arial" w:cs="Arial"/>
          <w:lang w:eastAsia="en-GB"/>
        </w:rPr>
        <w:t>who</w:t>
      </w:r>
      <w:proofErr w:type="gramEnd"/>
      <w:r w:rsidRPr="002B6D17">
        <w:rPr>
          <w:rFonts w:ascii="Arial" w:eastAsia="Times New Roman" w:hAnsi="Arial" w:cs="Arial"/>
          <w:lang w:eastAsia="en-GB"/>
        </w:rPr>
        <w:t xml:space="preserve"> were not written to individually have also been asked to take steps to reduce their social interactions in order to reduce the transmission of coronavirus:</w:t>
      </w:r>
    </w:p>
    <w:p w:rsidR="002B6D17" w:rsidRPr="0029243D" w:rsidRDefault="002B6D17" w:rsidP="002B6D17">
      <w:pPr>
        <w:shd w:val="clear" w:color="auto" w:fill="FFFFFF"/>
        <w:spacing w:after="0" w:line="315" w:lineRule="atLeast"/>
        <w:rPr>
          <w:rFonts w:ascii="Arial" w:eastAsia="Times New Roman" w:hAnsi="Arial" w:cs="Arial"/>
          <w:lang w:eastAsia="en-GB"/>
        </w:rPr>
      </w:pPr>
    </w:p>
    <w:p w:rsidR="002B6D17" w:rsidRPr="002B6D17" w:rsidRDefault="002B6D17" w:rsidP="002B6D17">
      <w:pPr>
        <w:numPr>
          <w:ilvl w:val="0"/>
          <w:numId w:val="9"/>
        </w:numPr>
        <w:shd w:val="clear" w:color="auto" w:fill="FFFFFF"/>
        <w:spacing w:after="0" w:line="315" w:lineRule="atLeast"/>
        <w:rPr>
          <w:rFonts w:ascii="Arial" w:eastAsia="Times New Roman" w:hAnsi="Arial" w:cs="Arial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aged 70 or older (regardless of medical conditions)</w:t>
      </w:r>
    </w:p>
    <w:p w:rsidR="002B6D17" w:rsidRPr="002B6D17" w:rsidRDefault="002B6D17" w:rsidP="002B6D1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under 70 with an underlying health condition listed below (i.e. anyone instructed to get a flu jab as an adult each year on medical grounds):</w:t>
      </w:r>
    </w:p>
    <w:p w:rsidR="002B6D17" w:rsidRPr="002B6D17" w:rsidRDefault="002B6D17" w:rsidP="002B6D1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chronic (long-term) respiratory diseases, such as </w:t>
      </w: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asthma</w:t>
      </w:r>
      <w:r w:rsidRPr="002B6D17">
        <w:rPr>
          <w:rFonts w:ascii="Arial" w:eastAsia="Times New Roman" w:hAnsi="Arial" w:cs="Arial"/>
          <w:lang w:eastAsia="en-GB"/>
        </w:rPr>
        <w:t>, </w:t>
      </w: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chronic obstructive pulmonary disease (COPD)</w:t>
      </w:r>
      <w:r w:rsidRPr="002B6D17">
        <w:rPr>
          <w:rFonts w:ascii="Arial" w:eastAsia="Times New Roman" w:hAnsi="Arial" w:cs="Arial"/>
          <w:lang w:eastAsia="en-GB"/>
        </w:rPr>
        <w:t>, emphysema or </w:t>
      </w: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bronchitis</w:t>
      </w:r>
    </w:p>
    <w:p w:rsidR="002B6D17" w:rsidRPr="002B6D17" w:rsidRDefault="002B6D17" w:rsidP="002B6D17">
      <w:pPr>
        <w:numPr>
          <w:ilvl w:val="0"/>
          <w:numId w:val="9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chronic heart disease, such as </w:t>
      </w: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heart failure</w:t>
      </w:r>
    </w:p>
    <w:p w:rsidR="002B6D17" w:rsidRPr="002B6D17" w:rsidRDefault="002B6D17" w:rsidP="002B6D17">
      <w:pPr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chronic kidney disease</w:t>
      </w:r>
    </w:p>
    <w:p w:rsidR="002B6D17" w:rsidRPr="002B6D17" w:rsidRDefault="002B6D17" w:rsidP="002B6D17">
      <w:pPr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chronic liver disease, such as </w:t>
      </w: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hepatitis</w:t>
      </w:r>
    </w:p>
    <w:p w:rsidR="002B6D17" w:rsidRPr="0029243D" w:rsidRDefault="002B6D17" w:rsidP="002B6D17">
      <w:pPr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chronic neurological conditions, such as </w:t>
      </w: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Parkinson’s disease</w:t>
      </w:r>
      <w:r w:rsidRPr="002B6D17">
        <w:rPr>
          <w:rFonts w:ascii="Arial" w:eastAsia="Times New Roman" w:hAnsi="Arial" w:cs="Arial"/>
          <w:lang w:eastAsia="en-GB"/>
        </w:rPr>
        <w:t>, </w:t>
      </w: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motor neurone disease</w:t>
      </w:r>
      <w:r w:rsidRPr="002B6D17">
        <w:rPr>
          <w:rFonts w:ascii="Arial" w:eastAsia="Times New Roman" w:hAnsi="Arial" w:cs="Arial"/>
          <w:lang w:eastAsia="en-GB"/>
        </w:rPr>
        <w:t>, </w:t>
      </w: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multiple</w:t>
      </w:r>
      <w:r w:rsidRPr="0029243D">
        <w:rPr>
          <w:rFonts w:ascii="Arial" w:eastAsia="Times New Roman" w:hAnsi="Arial" w:cs="Arial"/>
          <w:bdr w:val="none" w:sz="0" w:space="0" w:color="auto" w:frame="1"/>
          <w:lang w:eastAsia="en-GB"/>
        </w:rPr>
        <w:t> sclerosis (MS)</w:t>
      </w:r>
      <w:r w:rsidRPr="0029243D">
        <w:rPr>
          <w:rFonts w:ascii="Arial" w:eastAsia="Times New Roman" w:hAnsi="Arial" w:cs="Arial"/>
          <w:lang w:eastAsia="en-GB"/>
        </w:rPr>
        <w:t>, a learning disability or cerebral palsy</w:t>
      </w:r>
    </w:p>
    <w:p w:rsidR="002B6D17" w:rsidRPr="002B6D17" w:rsidRDefault="002B6D17" w:rsidP="002B6D17">
      <w:pPr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diabetes</w:t>
      </w:r>
    </w:p>
    <w:p w:rsidR="002B6D17" w:rsidRPr="002B6D17" w:rsidRDefault="002B6D17" w:rsidP="002B6D17">
      <w:pPr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problems with your spleen – for example, </w:t>
      </w: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sickle cell</w:t>
      </w:r>
      <w:r w:rsidRPr="002B6D17">
        <w:rPr>
          <w:rFonts w:ascii="Arial" w:eastAsia="Times New Roman" w:hAnsi="Arial" w:cs="Arial"/>
          <w:lang w:eastAsia="en-GB"/>
        </w:rPr>
        <w:t> disease or if you have had your spleen removed</w:t>
      </w:r>
    </w:p>
    <w:p w:rsidR="002B6D17" w:rsidRPr="002B6D17" w:rsidRDefault="002B6D17" w:rsidP="002B6D17">
      <w:pPr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a weakened immune system as the result of conditions such as </w:t>
      </w: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HIV and AIDS</w:t>
      </w:r>
      <w:r w:rsidRPr="002B6D17">
        <w:rPr>
          <w:rFonts w:ascii="Arial" w:eastAsia="Times New Roman" w:hAnsi="Arial" w:cs="Arial"/>
          <w:lang w:eastAsia="en-GB"/>
        </w:rPr>
        <w:t>, or medicines such as </w:t>
      </w: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steroid tablets</w:t>
      </w:r>
      <w:r w:rsidRPr="002B6D17">
        <w:rPr>
          <w:rFonts w:ascii="Arial" w:eastAsia="Times New Roman" w:hAnsi="Arial" w:cs="Arial"/>
          <w:lang w:eastAsia="en-GB"/>
        </w:rPr>
        <w:t> or </w:t>
      </w:r>
      <w:r w:rsidRPr="002B6D17">
        <w:rPr>
          <w:rFonts w:ascii="Arial" w:eastAsia="Times New Roman" w:hAnsi="Arial" w:cs="Arial"/>
          <w:bdr w:val="none" w:sz="0" w:space="0" w:color="auto" w:frame="1"/>
          <w:lang w:eastAsia="en-GB"/>
        </w:rPr>
        <w:t>chemotherapy</w:t>
      </w:r>
    </w:p>
    <w:p w:rsidR="002B6D17" w:rsidRPr="002B6D17" w:rsidRDefault="002B6D17" w:rsidP="002B6D17">
      <w:pPr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being seriously overweight (a BMI of 40 or above)</w:t>
      </w:r>
    </w:p>
    <w:p w:rsidR="002B6D17" w:rsidRPr="002B6D17" w:rsidRDefault="002B6D17" w:rsidP="002B6D17">
      <w:pPr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those who are pregnant</w:t>
      </w:r>
    </w:p>
    <w:p w:rsidR="002B6D17" w:rsidRPr="002B6D17" w:rsidRDefault="002B6D17" w:rsidP="002B6D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lang w:eastAsia="en-GB"/>
        </w:rPr>
      </w:pPr>
    </w:p>
    <w:p w:rsidR="002B6D17" w:rsidRDefault="002B6D17" w:rsidP="002B6D17">
      <w:pPr>
        <w:shd w:val="clear" w:color="auto" w:fill="FFFFFF"/>
        <w:spacing w:after="0" w:line="315" w:lineRule="atLeast"/>
        <w:rPr>
          <w:rFonts w:ascii="Arial" w:eastAsia="Times New Roman" w:hAnsi="Arial" w:cs="Arial"/>
          <w:lang w:eastAsia="en-GB"/>
        </w:rPr>
      </w:pPr>
      <w:proofErr w:type="gramStart"/>
      <w:r w:rsidRPr="002B6D17">
        <w:rPr>
          <w:rFonts w:ascii="Arial" w:eastAsia="Times New Roman" w:hAnsi="Arial" w:cs="Arial"/>
          <w:lang w:eastAsia="en-GB"/>
        </w:rPr>
        <w:lastRenderedPageBreak/>
        <w:t>A subset of this group have</w:t>
      </w:r>
      <w:proofErr w:type="gramEnd"/>
      <w:r w:rsidRPr="002B6D17">
        <w:rPr>
          <w:rFonts w:ascii="Arial" w:eastAsia="Times New Roman" w:hAnsi="Arial" w:cs="Arial"/>
          <w:lang w:eastAsia="en-GB"/>
        </w:rPr>
        <w:t xml:space="preserve"> clinical conditions which are also likely to put them at the highest risk of mortality and severe morbidity from Covid-19. We are starting to help the government identify these patients, but if you feel you have a medical condition that makes you vulnerable to Covid-19 then please register yourself, or ask someone to do it for you, at</w:t>
      </w:r>
      <w:r w:rsidRPr="0029243D">
        <w:rPr>
          <w:rFonts w:ascii="Arial" w:eastAsia="Times New Roman" w:hAnsi="Arial" w:cs="Arial"/>
          <w:lang w:eastAsia="en-GB"/>
        </w:rPr>
        <w:t> </w:t>
      </w:r>
      <w:hyperlink r:id="rId6" w:tgtFrame="_blank" w:history="1">
        <w:r w:rsidRPr="0029243D">
          <w:rPr>
            <w:rFonts w:ascii="Arial" w:eastAsia="Times New Roman" w:hAnsi="Arial" w:cs="Arial"/>
            <w:u w:val="single"/>
            <w:lang w:eastAsia="en-GB"/>
          </w:rPr>
          <w:t>https://www.gov.uk/coronavirus-extremely-vulnerable</w:t>
        </w:r>
      </w:hyperlink>
      <w:r w:rsidRPr="0029243D">
        <w:rPr>
          <w:rFonts w:ascii="Arial" w:eastAsia="Times New Roman" w:hAnsi="Arial" w:cs="Arial"/>
          <w:lang w:eastAsia="en-GB"/>
        </w:rPr>
        <w:t> </w:t>
      </w:r>
      <w:r w:rsidRPr="002B6D17">
        <w:rPr>
          <w:rFonts w:ascii="Arial" w:eastAsia="Times New Roman" w:hAnsi="Arial" w:cs="Arial"/>
          <w:lang w:eastAsia="en-GB"/>
        </w:rPr>
        <w:t>and say whether or not you need support.</w:t>
      </w:r>
    </w:p>
    <w:p w:rsidR="0029243D" w:rsidRPr="002B6D17" w:rsidRDefault="0029243D" w:rsidP="002B6D17">
      <w:pPr>
        <w:shd w:val="clear" w:color="auto" w:fill="FFFFFF"/>
        <w:spacing w:after="0" w:line="315" w:lineRule="atLeast"/>
        <w:rPr>
          <w:rFonts w:ascii="Arial" w:eastAsia="Times New Roman" w:hAnsi="Arial" w:cs="Arial"/>
          <w:lang w:eastAsia="en-GB"/>
        </w:rPr>
      </w:pPr>
    </w:p>
    <w:p w:rsidR="002B6D17" w:rsidRPr="002B6D17" w:rsidRDefault="002B6D17" w:rsidP="002B6D17">
      <w:pPr>
        <w:shd w:val="clear" w:color="auto" w:fill="FFFFFF"/>
        <w:spacing w:after="0" w:line="315" w:lineRule="atLeast"/>
        <w:rPr>
          <w:rFonts w:ascii="Arial" w:eastAsia="Times New Roman" w:hAnsi="Arial" w:cs="Arial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Please find below a link to the Government guidance. This guidance covers the whole of the UK population and not just those who have been sent a letter by the government.</w:t>
      </w:r>
      <w:hyperlink r:id="rId7" w:tgtFrame="_blank" w:tooltip="https://www.gov.uk/government/publications/covid-19-guidance-on-social-distancing-and-for-vulnerable-people/guidance-on-social-distancing-for-everyone-in-the-uk-and-protecting-older-people-and-vulnerable-adults" w:history="1">
        <w:r w:rsidRPr="0029243D">
          <w:rPr>
            <w:rFonts w:ascii="Arial" w:eastAsia="Times New Roman" w:hAnsi="Arial" w:cs="Arial"/>
            <w:u w:val="single"/>
            <w:lang w:eastAsia="en-GB"/>
          </w:rPr>
          <w:t>https://www.gov.uk/government/publications/covid-19-guidance-on-social-distancing-and-for-vulnerable-people/guidance-on-social-distancing-for-everyone-in-the-uk-and-protecting-older-people-and-vulnerable-adults</w:t>
        </w:r>
      </w:hyperlink>
    </w:p>
    <w:p w:rsidR="0029243D" w:rsidRDefault="0029243D" w:rsidP="002B6D17">
      <w:pPr>
        <w:pBdr>
          <w:bottom w:val="single" w:sz="36" w:space="0" w:color="E3EEE4"/>
        </w:pBd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lang w:eastAsia="en-GB"/>
        </w:rPr>
      </w:pPr>
    </w:p>
    <w:p w:rsidR="002B6D17" w:rsidRPr="002B6D17" w:rsidRDefault="002B6D17" w:rsidP="002B6D17">
      <w:pPr>
        <w:pBdr>
          <w:bottom w:val="single" w:sz="36" w:space="0" w:color="E3EEE4"/>
        </w:pBd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2B6D17">
        <w:rPr>
          <w:rFonts w:ascii="Arial" w:eastAsia="Times New Roman" w:hAnsi="Arial" w:cs="Arial"/>
          <w:b/>
          <w:bCs/>
          <w:lang w:eastAsia="en-GB"/>
        </w:rPr>
        <w:t>Local support</w:t>
      </w:r>
    </w:p>
    <w:p w:rsidR="002B6D17" w:rsidRPr="002B6D17" w:rsidRDefault="002B6D17" w:rsidP="002B6D17">
      <w:pPr>
        <w:shd w:val="clear" w:color="auto" w:fill="FFFFFF"/>
        <w:spacing w:after="0" w:line="315" w:lineRule="atLeast"/>
        <w:rPr>
          <w:rFonts w:ascii="Arial" w:eastAsia="Times New Roman" w:hAnsi="Arial" w:cs="Arial"/>
          <w:lang w:eastAsia="en-GB"/>
        </w:rPr>
      </w:pPr>
      <w:r w:rsidRPr="002B6D17">
        <w:rPr>
          <w:rFonts w:ascii="Arial" w:eastAsia="Times New Roman" w:hAnsi="Arial" w:cs="Arial"/>
          <w:lang w:eastAsia="en-GB"/>
        </w:rPr>
        <w:t>Local support can also be accessed from Bexley Council by visiting this</w:t>
      </w:r>
      <w:r w:rsidRPr="0029243D">
        <w:rPr>
          <w:rFonts w:ascii="Arial" w:eastAsia="Times New Roman" w:hAnsi="Arial" w:cs="Arial"/>
          <w:lang w:eastAsia="en-GB"/>
        </w:rPr>
        <w:t> </w:t>
      </w:r>
      <w:hyperlink r:id="rId8" w:tgtFrame="_blank" w:history="1">
        <w:r w:rsidRPr="0029243D">
          <w:rPr>
            <w:rFonts w:ascii="Arial" w:eastAsia="Times New Roman" w:hAnsi="Arial" w:cs="Arial"/>
            <w:u w:val="single"/>
            <w:lang w:eastAsia="en-GB"/>
          </w:rPr>
          <w:t>link</w:t>
        </w:r>
      </w:hyperlink>
      <w:r w:rsidRPr="0029243D">
        <w:rPr>
          <w:rFonts w:ascii="Arial" w:eastAsia="Times New Roman" w:hAnsi="Arial" w:cs="Arial"/>
          <w:lang w:eastAsia="en-GB"/>
        </w:rPr>
        <w:t> </w:t>
      </w:r>
      <w:r w:rsidRPr="002B6D17">
        <w:rPr>
          <w:rFonts w:ascii="Arial" w:eastAsia="Times New Roman" w:hAnsi="Arial" w:cs="Arial"/>
          <w:lang w:eastAsia="en-GB"/>
        </w:rPr>
        <w:t>or by phoning the Bexley Coronavirus helpline on 0203 045 5398 which is open 8am to 6pm. Contact them if</w:t>
      </w:r>
      <w:r w:rsidRPr="0029243D">
        <w:rPr>
          <w:rFonts w:ascii="Arial" w:eastAsia="Times New Roman" w:hAnsi="Arial" w:cs="Arial"/>
          <w:lang w:eastAsia="en-GB"/>
        </w:rPr>
        <w:t> </w:t>
      </w:r>
      <w:r w:rsidRPr="002B6D17">
        <w:rPr>
          <w:rFonts w:ascii="Arial" w:eastAsia="Times New Roman" w:hAnsi="Arial" w:cs="Arial"/>
          <w:lang w:eastAsia="en-GB"/>
        </w:rPr>
        <w:t>you need someone to get shopping, pick up other essentials, or to give you information, guidance and advice.</w:t>
      </w:r>
    </w:p>
    <w:p w:rsidR="002B6D17" w:rsidRDefault="002B6D17" w:rsidP="00AE281C">
      <w:pPr>
        <w:spacing w:after="0" w:line="240" w:lineRule="auto"/>
        <w:rPr>
          <w:rFonts w:ascii="Gill Sans" w:hAnsi="Gill Sans"/>
        </w:rPr>
      </w:pPr>
    </w:p>
    <w:p w:rsidR="0029243D" w:rsidRPr="0029243D" w:rsidRDefault="0029243D" w:rsidP="00AE281C">
      <w:pPr>
        <w:spacing w:after="0" w:line="240" w:lineRule="auto"/>
        <w:rPr>
          <w:rFonts w:ascii="Arial" w:hAnsi="Arial" w:cs="Arial"/>
        </w:rPr>
      </w:pPr>
      <w:r w:rsidRPr="0029243D">
        <w:rPr>
          <w:rFonts w:ascii="Arial" w:hAnsi="Arial" w:cs="Arial"/>
        </w:rPr>
        <w:t>Thank you</w:t>
      </w:r>
    </w:p>
    <w:sectPr w:rsidR="0029243D" w:rsidRPr="00292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323"/>
    <w:multiLevelType w:val="multilevel"/>
    <w:tmpl w:val="3C62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205FB"/>
    <w:multiLevelType w:val="multilevel"/>
    <w:tmpl w:val="39FE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C704B2"/>
    <w:multiLevelType w:val="multilevel"/>
    <w:tmpl w:val="985C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561F0"/>
    <w:multiLevelType w:val="multilevel"/>
    <w:tmpl w:val="F922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B493D"/>
    <w:multiLevelType w:val="multilevel"/>
    <w:tmpl w:val="DEB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62DA5"/>
    <w:multiLevelType w:val="multilevel"/>
    <w:tmpl w:val="AF6A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CE6AD4"/>
    <w:multiLevelType w:val="multilevel"/>
    <w:tmpl w:val="140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322ADD"/>
    <w:multiLevelType w:val="multilevel"/>
    <w:tmpl w:val="3C34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937553"/>
    <w:multiLevelType w:val="hybridMultilevel"/>
    <w:tmpl w:val="956E1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17"/>
    <w:rsid w:val="0029243D"/>
    <w:rsid w:val="002B6D17"/>
    <w:rsid w:val="00930A48"/>
    <w:rsid w:val="00AE0634"/>
    <w:rsid w:val="00AE281C"/>
    <w:rsid w:val="00BA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6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279">
                  <w:marLeft w:val="27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192">
                  <w:marLeft w:val="3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457">
              <w:marLeft w:val="0"/>
              <w:marRight w:val="7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816">
                  <w:marLeft w:val="0"/>
                  <w:marRight w:val="0"/>
                  <w:marTop w:val="0"/>
                  <w:marBottom w:val="75"/>
                  <w:divBdr>
                    <w:top w:val="single" w:sz="6" w:space="3" w:color="A0A0A0"/>
                    <w:left w:val="single" w:sz="6" w:space="3" w:color="A0A0A0"/>
                    <w:bottom w:val="single" w:sz="6" w:space="3" w:color="A0A0A0"/>
                    <w:right w:val="single" w:sz="6" w:space="3" w:color="A0A0A0"/>
                  </w:divBdr>
                  <w:divsChild>
                    <w:div w:id="376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xley.gov.uk/services/public-health/coronavirus-information-and-suppor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uk/government/publications/covid-19-guidance-on-social-distancing-and-for-vulnerable-people/guidance-on-social-distancing-for-everyone-in-the-uk-and-protecting-older-people-and-vulnerable-adul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coronavirus-extremely-vulnerab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F20DE787.dotm</Template>
  <TotalTime>19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Wilson</dc:creator>
  <cp:lastModifiedBy>Matthew Wilson</cp:lastModifiedBy>
  <cp:revision>1</cp:revision>
  <dcterms:created xsi:type="dcterms:W3CDTF">2020-03-31T14:03:00Z</dcterms:created>
  <dcterms:modified xsi:type="dcterms:W3CDTF">2020-03-31T14:22:00Z</dcterms:modified>
</cp:coreProperties>
</file>